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Fonts w:hint="default" w:ascii="方正小标宋_GBK" w:hAnsi="方正小标宋_GBK" w:eastAsia="方正小标宋_GBK" w:cs="方正小标宋_GBK"/>
          <w:sz w:val="43"/>
          <w:szCs w:val="43"/>
        </w:rPr>
        <w:t>中特理论项目申报说明和选题指南</w:t>
      </w:r>
      <w:bookmarkStart w:id="0" w:name="_GoBack"/>
      <w:bookmarkEnd w:id="0"/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方正黑体_GBK" w:hAnsi="方正黑体_GBK" w:eastAsia="方正黑体_GBK" w:cs="方正黑体_GBK"/>
          <w:sz w:val="31"/>
          <w:szCs w:val="31"/>
        </w:rPr>
        <w:t>一、申报说明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方正楷体_GBK" w:hAnsi="方正楷体_GBK" w:eastAsia="方正楷体_GBK" w:cs="方正楷体_GBK"/>
          <w:b/>
          <w:bCs/>
          <w:sz w:val="31"/>
          <w:szCs w:val="31"/>
        </w:rPr>
        <w:t>（一）选题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1.“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选题指南</w:t>
      </w:r>
      <w:r>
        <w:rPr>
          <w:rFonts w:hint="default" w:ascii="Times New Roman" w:hAnsi="Times New Roman" w:cs="Times New Roman"/>
          <w:sz w:val="31"/>
          <w:szCs w:val="31"/>
        </w:rPr>
        <w:t>”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中的选题，原则上实行原题申报。对个别确需研究的选题，可自拟选题，但须充分阐释选题理由。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2.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围绕学习贯彻党的十九届五中全会精神、</w:t>
      </w:r>
      <w:r>
        <w:rPr>
          <w:rFonts w:hint="default" w:ascii="Times New Roman" w:hAnsi="Times New Roman" w:cs="Times New Roman"/>
          <w:sz w:val="31"/>
          <w:szCs w:val="31"/>
        </w:rPr>
        <w:t>2021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年全国两会精神、市委五届九次全会精神等开展研究，重点研究习近平新时代中国特色社会主义思想、党的百年伟大历程辉煌成就和宝贵经验、推进成渝地区双城经济圈建设等有关方面内容。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3.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申报题目的表述应科学、严谨、规范、简明，一般不加副标题。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方正楷体_GBK" w:hAnsi="方正楷体_GBK" w:eastAsia="方正楷体_GBK" w:cs="方正楷体_GBK"/>
          <w:b/>
          <w:bCs/>
          <w:sz w:val="31"/>
          <w:szCs w:val="31"/>
        </w:rPr>
        <w:t>（二）项目类型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本次申报项目均为重点项目，原则上应为理论类研究项目。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方正楷体_GBK" w:hAnsi="方正楷体_GBK" w:eastAsia="方正楷体_GBK" w:cs="方正楷体_GBK"/>
          <w:b/>
          <w:bCs/>
          <w:sz w:val="31"/>
          <w:szCs w:val="31"/>
        </w:rPr>
        <w:t>（三）预期成果形式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A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学术专著；</w:t>
      </w:r>
      <w:r>
        <w:rPr>
          <w:rFonts w:hint="default" w:ascii="Times New Roman" w:hAnsi="Times New Roman" w:cs="Times New Roman"/>
          <w:sz w:val="31"/>
          <w:szCs w:val="31"/>
        </w:rPr>
        <w:t>B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研究报告；</w:t>
      </w:r>
      <w:r>
        <w:rPr>
          <w:rFonts w:hint="default" w:ascii="Times New Roman" w:hAnsi="Times New Roman" w:cs="Times New Roman"/>
          <w:sz w:val="31"/>
          <w:szCs w:val="31"/>
        </w:rPr>
        <w:t>C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研究报告（或学术专著）</w:t>
      </w:r>
      <w:r>
        <w:rPr>
          <w:rFonts w:hint="default" w:ascii="Times New Roman" w:hAnsi="Times New Roman" w:cs="Times New Roman"/>
          <w:sz w:val="31"/>
          <w:szCs w:val="31"/>
        </w:rPr>
        <w:t>+“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三报一刊</w:t>
      </w:r>
      <w:r>
        <w:rPr>
          <w:rFonts w:hint="default" w:ascii="Times New Roman" w:hAnsi="Times New Roman" w:cs="Times New Roman"/>
          <w:sz w:val="31"/>
          <w:szCs w:val="31"/>
        </w:rPr>
        <w:t>”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理论文章。选择其中一类申报。</w:t>
      </w:r>
      <w:r>
        <w:rPr>
          <w:rFonts w:hint="default" w:ascii="Times New Roman" w:hAnsi="Times New Roman" w:cs="Times New Roman"/>
          <w:sz w:val="31"/>
          <w:szCs w:val="31"/>
        </w:rPr>
        <w:t>“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三报一刊</w:t>
      </w:r>
      <w:r>
        <w:rPr>
          <w:rFonts w:hint="default" w:ascii="Times New Roman" w:hAnsi="Times New Roman" w:cs="Times New Roman"/>
          <w:sz w:val="31"/>
          <w:szCs w:val="31"/>
        </w:rPr>
        <w:t>”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系指《人民日报》《光明日报》《经济日报》《求是》。成果达到</w:t>
      </w:r>
      <w:r>
        <w:rPr>
          <w:rFonts w:hint="default" w:ascii="Times New Roman" w:hAnsi="Times New Roman" w:cs="Times New Roman"/>
          <w:sz w:val="31"/>
          <w:szCs w:val="31"/>
        </w:rPr>
        <w:t>C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选项要求，可升格为重大项目并适当追加项目经费，免鉴定结项。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联系电话：67992761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联系地址：重庆市江北区桥北村270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号重庆市中国特色社会主义理论体系研究中心秘书处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方正黑体_GBK" w:hAnsi="方正黑体_GBK" w:eastAsia="方正黑体_GBK" w:cs="方正黑体_GBK"/>
          <w:sz w:val="31"/>
          <w:szCs w:val="31"/>
        </w:rPr>
        <w:t>二、选题指南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1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．习近平关于党内权力监督重要论述研究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2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中国道路在百年未有之大变局中的历史方位及其发展研究</w:t>
      </w: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3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．伟大抗疫精神融入高校思想政治理论课教学研究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4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．中国共产党党内法规制度建设百年发展研究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5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．中国共产党推进马克思主义大众化的百年历程及基本经验研究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6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．中国共产党领导全面推进乡村振兴战略体制机制研究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7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．红岩精神与重庆城市文化建设研究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8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．全面建设社会主义现代化国家的哲学基础研究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9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．习近平关于金融支持实体经济重要论述研究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10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．推进成渝地区双城经济圈产业融合发展研究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11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．重庆市建立相对贫困治理长效机制研究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12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．习近平法治思想体系构成与内在逻辑研究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13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．成渝地区双城经济圈社会治理联动机制建构研究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14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．新发展阶段乡村文化振兴研究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15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．网络传播的价值传递研究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16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．中国之治视域下的</w:t>
      </w:r>
      <w:r>
        <w:rPr>
          <w:rFonts w:hint="default" w:ascii="Times New Roman" w:hAnsi="Times New Roman" w:cs="Times New Roman"/>
          <w:sz w:val="31"/>
          <w:szCs w:val="31"/>
        </w:rPr>
        <w:t>“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五年规划</w:t>
      </w:r>
      <w:r>
        <w:rPr>
          <w:rFonts w:hint="default" w:ascii="Times New Roman" w:hAnsi="Times New Roman" w:cs="Times New Roman"/>
          <w:sz w:val="31"/>
          <w:szCs w:val="31"/>
        </w:rPr>
        <w:t>”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研究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17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．意识形态领域热点舆情动态跟踪研究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18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．新冠疫情影响下的人类命运共同体理念研究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19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．习近平总书记关于统筹发展与安全重要论述</w:t>
      </w:r>
      <w:r>
        <w:rPr>
          <w:rFonts w:hint="default" w:ascii="Times New Roman" w:hAnsi="Times New Roman" w:cs="Times New Roman"/>
          <w:sz w:val="31"/>
          <w:szCs w:val="31"/>
        </w:rPr>
        <w:t>研究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20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．县级融媒体中心的基层治理功能研究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21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．“以人民为中心”</w:t>
      </w:r>
      <w:r>
        <w:rPr>
          <w:rFonts w:hint="default" w:ascii="Times New Roman" w:hAnsi="Times New Roman" w:cs="Times New Roman"/>
          <w:sz w:val="31"/>
          <w:szCs w:val="31"/>
        </w:rPr>
        <w:t>文艺观与艺术创作的品格塑造研究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22. 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中国共产党的文艺观与艺术教育及美育发展研究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3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2021-04-23T01:31:17Z</dcterms:created>
  <dc:creator>HP</dc:creator>
  <cp:lastModifiedBy>袁羽西</cp:lastModifiedBy>
  <dcterms:modified xsi:type="dcterms:W3CDTF">2021-04-23T01:31:26Z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332CBF6B72F64B3BAC1ACB36AE6236B9</vt:lpwstr>
  </property>
</Properties>
</file>