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0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 w:cs="Times New Roman"/>
          <w:sz w:val="28"/>
          <w:szCs w:val="28"/>
        </w:rPr>
        <w:t>2</w:t>
      </w:r>
    </w:p>
    <w:p>
      <w:pPr>
        <w:pStyle w:val="4"/>
        <w:shd w:val="clear" w:color="auto" w:fill="FFFFFF"/>
        <w:autoSpaceDE w:val="0"/>
        <w:spacing w:before="315" w:beforeAutospacing="0" w:line="400" w:lineRule="exact"/>
        <w:ind w:firstLine="42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中特理论项目申报说明和选题指南</w:t>
      </w:r>
    </w:p>
    <w:p>
      <w:pPr>
        <w:pStyle w:val="4"/>
        <w:shd w:val="clear" w:color="auto" w:fill="FFFFFF"/>
        <w:spacing w:line="40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一、申报说明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（一）选题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．“选题指南”中的选题，原则上实行原题申报。对个别确需研究的选题，可自拟选题，但须充分阐释选题理由。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2．围绕学习贯彻党的十九届四中全会精神、</w:t>
      </w:r>
      <w:r>
        <w:rPr>
          <w:rFonts w:ascii="仿宋" w:hAnsi="仿宋" w:eastAsia="仿宋" w:cs="Times New Roman"/>
          <w:sz w:val="28"/>
          <w:szCs w:val="28"/>
        </w:rPr>
        <w:t>2020</w:t>
      </w:r>
      <w:r>
        <w:rPr>
          <w:rFonts w:hint="eastAsia" w:ascii="仿宋" w:hAnsi="仿宋" w:eastAsia="仿宋"/>
          <w:sz w:val="28"/>
          <w:szCs w:val="28"/>
        </w:rPr>
        <w:t>年全国两会精神、市委五届八次全会精神等开展研究，重点研究习近平新时代中国特色社会主义思想、中国共产党领导我国经济建设、政治建设、文化建设、社会建设、生态文明建设以及加强党的自身建设的经验与启示等有关方面内容。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3．申报题目的表述应科学、严谨、规范、简明，一般不加副标题。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（二）项目类型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本次申报项目均为重点项目，原则上应为理论类研究项目。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（三）预期成果形式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A</w:t>
      </w:r>
      <w:r>
        <w:rPr>
          <w:rFonts w:hint="eastAsia" w:ascii="仿宋" w:hAnsi="仿宋" w:eastAsia="仿宋" w:cs="Times New Roman"/>
          <w:sz w:val="28"/>
          <w:szCs w:val="28"/>
        </w:rPr>
        <w:t>学术专著；</w:t>
      </w:r>
      <w:r>
        <w:rPr>
          <w:rFonts w:ascii="仿宋" w:hAnsi="仿宋" w:eastAsia="仿宋" w:cs="Times New Roman"/>
          <w:sz w:val="28"/>
          <w:szCs w:val="28"/>
        </w:rPr>
        <w:t>B</w:t>
      </w:r>
      <w:r>
        <w:rPr>
          <w:rFonts w:hint="eastAsia" w:ascii="仿宋" w:hAnsi="仿宋" w:eastAsia="仿宋" w:cs="Times New Roman"/>
          <w:sz w:val="28"/>
          <w:szCs w:val="28"/>
        </w:rPr>
        <w:t>研究报告；</w:t>
      </w:r>
      <w:r>
        <w:rPr>
          <w:rFonts w:ascii="仿宋" w:hAnsi="仿宋" w:eastAsia="仿宋" w:cs="Times New Roman"/>
          <w:sz w:val="28"/>
          <w:szCs w:val="28"/>
        </w:rPr>
        <w:t>C</w:t>
      </w:r>
      <w:r>
        <w:rPr>
          <w:rFonts w:hint="eastAsia" w:ascii="仿宋" w:hAnsi="仿宋" w:eastAsia="仿宋" w:cs="Times New Roman"/>
          <w:sz w:val="28"/>
          <w:szCs w:val="28"/>
        </w:rPr>
        <w:t>研究报</w:t>
      </w:r>
      <w:r>
        <w:rPr>
          <w:rFonts w:hint="eastAsia" w:ascii="仿宋" w:hAnsi="仿宋" w:eastAsia="仿宋"/>
          <w:sz w:val="28"/>
          <w:szCs w:val="28"/>
        </w:rPr>
        <w:t>告（或学术专著）+“三报一刊”理论文章。选择其中一类申报。“三报一刊”系指《人民日报》《光明日报》《经济日报》《求是》。成果达到</w:t>
      </w:r>
      <w:r>
        <w:rPr>
          <w:rFonts w:ascii="仿宋" w:hAnsi="仿宋" w:eastAsia="仿宋" w:cs="Times New Roman"/>
          <w:sz w:val="28"/>
          <w:szCs w:val="28"/>
        </w:rPr>
        <w:t>C</w:t>
      </w:r>
      <w:r>
        <w:rPr>
          <w:rFonts w:hint="eastAsia" w:ascii="仿宋" w:hAnsi="仿宋" w:eastAsia="仿宋"/>
          <w:sz w:val="28"/>
          <w:szCs w:val="28"/>
        </w:rPr>
        <w:t>选项要求，可升格为重大项目并适当追加项目经费，免鉴定结项。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二、选题指南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</w:t>
      </w:r>
      <w:r>
        <w:rPr>
          <w:rFonts w:hint="eastAsia" w:ascii="仿宋" w:hAnsi="仿宋" w:eastAsia="仿宋"/>
          <w:spacing w:val="-15"/>
          <w:sz w:val="28"/>
          <w:szCs w:val="28"/>
        </w:rPr>
        <w:t>全面建成小康社会的历史回顾与第二个百年奋斗目标开启研究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2．建立脱贫攻坚和乡村振兴有机衔接机制研究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3．中国特色社会主义理论体系前沿研究动态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4．中国特色社会主义政治制度优势研究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5．中国共产党加强制度建设的经验与启示研究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6．中国共产党加强党员教育的经验与启示研究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7．</w:t>
      </w:r>
      <w:r>
        <w:rPr>
          <w:rFonts w:hint="eastAsia" w:ascii="仿宋" w:hAnsi="仿宋" w:eastAsia="仿宋"/>
          <w:spacing w:val="-15"/>
          <w:sz w:val="28"/>
          <w:szCs w:val="28"/>
        </w:rPr>
        <w:t>中国共产党推动中华民族共同体建设的主要成就和基本经验研究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8．中国共产党解决社会主要矛盾的基本历程和经验研究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9．中国共产党人的国家治理观研究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10．新时代党的学习理论研究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11．习近平总书记关于用社会主义核心价值观凝心聚力重要论述研究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12．坚持马克思主义在意识形态领域指导地位根本制度研究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13．意识形态领域热点舆情动态跟踪研究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14．新时代中国特色社会主义网络话语体系建设研究</w:t>
      </w:r>
    </w:p>
    <w:p>
      <w:pPr>
        <w:pStyle w:val="4"/>
        <w:shd w:val="clear" w:color="auto" w:fill="FFFFFF"/>
        <w:autoSpaceDE w:val="0"/>
        <w:spacing w:line="400" w:lineRule="exact"/>
        <w:ind w:firstLine="61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15．推动中华优秀传统政治文化创造性转化和创新性发展研究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16．提升主流媒体融合传播能力研究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17．新时代人民美好生活实现路径研究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18．重大公共突发事件应急处置与国家治理体系和治理能力现代化研究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19．我国在应对重大突发事件上的制度优势和国际比较研究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20．</w:t>
      </w:r>
      <w:r>
        <w:rPr>
          <w:rFonts w:hint="eastAsia" w:ascii="仿宋" w:hAnsi="仿宋" w:eastAsia="仿宋"/>
          <w:spacing w:val="-15"/>
          <w:sz w:val="28"/>
          <w:szCs w:val="28"/>
        </w:rPr>
        <w:t>改革开放以来我国应对重大疫情的历史回顾与现实启示研究</w:t>
      </w:r>
    </w:p>
    <w:p>
      <w:pPr>
        <w:pStyle w:val="4"/>
        <w:shd w:val="clear" w:color="auto" w:fill="FFFFFF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21．重庆践行习近平生态文明思想研究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B5"/>
    <w:rsid w:val="001D0891"/>
    <w:rsid w:val="002A1D9A"/>
    <w:rsid w:val="007900B5"/>
    <w:rsid w:val="00B702B0"/>
    <w:rsid w:val="1E8C719D"/>
    <w:rsid w:val="647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829</Characters>
  <Lines>6</Lines>
  <Paragraphs>1</Paragraphs>
  <TotalTime>1</TotalTime>
  <ScaleCrop>false</ScaleCrop>
  <LinksUpToDate>false</LinksUpToDate>
  <CharactersWithSpaces>973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2020-07-16T02:07:00Z</dcterms:created>
  <dc:creator>Pinyi Chen</dc:creator>
  <cp:lastModifiedBy>兔姐</cp:lastModifiedBy>
  <dcterms:modified xsi:type="dcterms:W3CDTF">2020-07-17T02:22:06Z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