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A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jc w:val="both"/>
        <w:rPr>
          <w:rFonts w:hint="default" w:ascii="Verdana" w:hAnsi="Verdana" w:cs="Verdana"/>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附件</w:t>
      </w:r>
      <w:r>
        <w:rPr>
          <w:rFonts w:hint="default" w:ascii="Times New Roman" w:hAnsi="Times New Roman" w:eastAsia="方正黑体_GBK" w:cs="Times New Roman"/>
          <w:i w:val="0"/>
          <w:iCs w:val="0"/>
          <w:caps w:val="0"/>
          <w:color w:val="333333"/>
          <w:spacing w:val="0"/>
          <w:sz w:val="32"/>
          <w:szCs w:val="32"/>
          <w:bdr w:val="none" w:color="auto" w:sz="0" w:space="0"/>
          <w:shd w:val="clear" w:fill="FFFFFF"/>
        </w:rPr>
        <w:t>2</w:t>
      </w:r>
    </w:p>
    <w:p w14:paraId="6AFC9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jc w:val="cente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p>
    <w:p w14:paraId="194C3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jc w:val="center"/>
        <w:rPr>
          <w:rFonts w:hint="default" w:ascii="Verdana" w:hAnsi="Verdana" w:cs="Verdana"/>
          <w:sz w:val="32"/>
          <w:szCs w:val="32"/>
        </w:rPr>
      </w:pPr>
      <w:bookmarkStart w:id="0" w:name="_GoBack"/>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中特理论项目申报说明和选题指南</w:t>
      </w:r>
    </w:p>
    <w:bookmarkEnd w:id="0"/>
    <w:p w14:paraId="0DE6A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p>
    <w:p w14:paraId="6366CF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一、申报说明</w:t>
      </w:r>
    </w:p>
    <w:p w14:paraId="599C2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（一）选题</w:t>
      </w:r>
    </w:p>
    <w:p w14:paraId="0E588E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textAlignment w:val="center"/>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．申请人可根据选题指南细化申报题目，但不能脱离选题方向。</w:t>
      </w:r>
    </w:p>
    <w:p w14:paraId="671BF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．题目表述要符合项目定位，科学严谨、简明规范，避免引起歧义或争议，一般不加副标题。</w:t>
      </w:r>
    </w:p>
    <w:p w14:paraId="1A978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（二）研究类型</w:t>
      </w:r>
    </w:p>
    <w:p w14:paraId="55B16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以应用研究为主，着眼解决重大理论和实践问题，提出有价值的对策建议。</w:t>
      </w:r>
    </w:p>
    <w:p w14:paraId="7C76A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（三）项目等级</w:t>
      </w:r>
    </w:p>
    <w:p w14:paraId="7365E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中特理论项目原则上为重点项目。</w:t>
      </w:r>
    </w:p>
    <w:p w14:paraId="7FEB8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（四）预期成果形式及结项要求</w:t>
      </w:r>
    </w:p>
    <w:p w14:paraId="7AEE6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722"/>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分为专著、研究报告、理论文章和系列论文。申请者根据研究设计选择其中一种预期成果形式。</w:t>
      </w:r>
    </w:p>
    <w:p w14:paraId="4AD13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22" w:firstLine="722"/>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结项时需完成研究报告</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部、</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字成果摘要</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篇，同时还须在以下</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项成果中择一完成:“三报一刊”理论文章</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篇、书稿</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部、获得市领导肯定性批示的咨政成果</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项、核心期刊论文</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篇（</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CSSCI</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论文至少</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篇）。</w:t>
      </w:r>
    </w:p>
    <w:p w14:paraId="39C95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Verdana" w:hAnsi="Verdana" w:cs="Verdana"/>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二、选题指南</w:t>
      </w:r>
    </w:p>
    <w:p w14:paraId="41352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．习近平新时代中国特色社会主义思想的核心要义、科学内涵、理论体系、实践要求研究</w:t>
      </w:r>
    </w:p>
    <w:p w14:paraId="471FA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．习近平文化思想的丰富内涵、科学体系与实践要求研究</w:t>
      </w:r>
    </w:p>
    <w:p w14:paraId="4E870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6"/>
          <w:sz w:val="32"/>
          <w:szCs w:val="32"/>
          <w:bdr w:val="none" w:color="auto" w:sz="0" w:space="0"/>
          <w:shd w:val="clear" w:fill="FFFFFF"/>
        </w:rPr>
        <w:t>习近平总书记关于党的自我革命的重要思想的丰富内涵、</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科学体系与实践要求研究</w:t>
      </w:r>
    </w:p>
    <w:p w14:paraId="2436E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．习近平总书记关于推动长江经济带高质量发展的重要论述的丰富内涵、科学体系与实践要求研究</w:t>
      </w:r>
    </w:p>
    <w:p w14:paraId="688F2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．习近平总书记关于新时代西部大开发的重要论述的丰富内涵、科学体系与实践要求研究</w:t>
      </w:r>
    </w:p>
    <w:p w14:paraId="7EE33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．习近平总书记关于思政课建设的重要论述的丰富内涵、科学体系与实践要求研究</w:t>
      </w:r>
    </w:p>
    <w:p w14:paraId="03EBD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．总体国家安全观与习近平法治思想的内在关系研究</w:t>
      </w:r>
    </w:p>
    <w:p w14:paraId="16E5D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．超大城市治理体系和治理能力现代化研究</w:t>
      </w:r>
    </w:p>
    <w:p w14:paraId="4AFC0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9</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1"/>
          <w:sz w:val="32"/>
          <w:szCs w:val="32"/>
          <w:bdr w:val="none" w:color="auto" w:sz="0" w:space="0"/>
          <w:shd w:val="clear" w:fill="FFFFFF"/>
        </w:rPr>
        <w:t>“中国式现代化，民生为大”的内涵要义与实践要求研究</w:t>
      </w:r>
    </w:p>
    <w:p w14:paraId="1063E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．中国特色金融文化的核心要义与培育弘扬研究</w:t>
      </w:r>
    </w:p>
    <w:p w14:paraId="417137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．新时代长江文化创造性转化和创新性发展研究</w:t>
      </w:r>
    </w:p>
    <w:p w14:paraId="02450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1"/>
          <w:sz w:val="32"/>
          <w:szCs w:val="32"/>
          <w:bdr w:val="none" w:color="auto" w:sz="0" w:space="0"/>
          <w:shd w:val="clear" w:fill="FFFFFF"/>
        </w:rPr>
        <w:t>重庆充分发挥比较优势后发优势更好引领西部地区现代化研究</w:t>
      </w:r>
    </w:p>
    <w:p w14:paraId="50759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．重庆探索推进海陆并进的内陆制度型开放研究</w:t>
      </w:r>
    </w:p>
    <w:p w14:paraId="430E9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1"/>
          <w:sz w:val="32"/>
          <w:szCs w:val="32"/>
          <w:bdr w:val="none" w:color="auto" w:sz="0" w:space="0"/>
          <w:shd w:val="clear" w:fill="FFFFFF"/>
        </w:rPr>
        <w:t>西部陆海新通道带动西部和内陆地区高水平对外开放研究</w:t>
      </w:r>
    </w:p>
    <w:p w14:paraId="312AB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．重庆统筹新型城镇化和乡村全面振兴研究</w:t>
      </w:r>
    </w:p>
    <w:p w14:paraId="11E2F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．重庆建立低收入人口常态化帮扶机制研究</w:t>
      </w:r>
    </w:p>
    <w:p w14:paraId="77A59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．以数字重庆建设引领全面深化改革研究</w:t>
      </w:r>
    </w:p>
    <w:p w14:paraId="763CB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．成渝地区双城经济圈加快培育发展新质生产力研究</w:t>
      </w:r>
    </w:p>
    <w:p w14:paraId="3C5D6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19</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．“亩均论英雄”的重庆实践研究</w:t>
      </w:r>
    </w:p>
    <w:p w14:paraId="3B6DE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．重庆推进国家战略腹地核心承载区建设研究</w:t>
      </w:r>
    </w:p>
    <w:p w14:paraId="5A889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．提升“</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141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”基层智治体系效能研究</w:t>
      </w:r>
    </w:p>
    <w:p w14:paraId="0FA09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．重庆构建“大成集智”新型智库机制研究</w:t>
      </w:r>
    </w:p>
    <w:p w14:paraId="04B7A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．重庆基层理论宣讲的现状、问题及对策研究</w:t>
      </w:r>
    </w:p>
    <w:p w14:paraId="33FFF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．重庆意识形态领域形势研究</w:t>
      </w:r>
    </w:p>
    <w:p w14:paraId="49F445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．重庆哲学社会科学发展的现状、问题及对策研究</w:t>
      </w:r>
    </w:p>
    <w:p w14:paraId="3F979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．加快培育宣传思想文化领域新质生产力研究</w:t>
      </w:r>
    </w:p>
    <w:p w14:paraId="65F6A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．重庆加快推进新时代文化强市建设研究</w:t>
      </w:r>
    </w:p>
    <w:p w14:paraId="26E0D543">
      <w:pPr>
        <w:keepNext w:val="0"/>
        <w:keepLines w:val="0"/>
        <w:pageBreakBefore w:val="0"/>
        <w:kinsoku/>
        <w:wordWrap/>
        <w:overflowPunct/>
        <w:topLinePunct w:val="0"/>
        <w:autoSpaceDE/>
        <w:autoSpaceDN/>
        <w:bidi w:val="0"/>
        <w:adjustRightInd/>
        <w:snapToGrid/>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OGZhODFkMDZkOGYwMGE1NzBhMTZlOGJiZGQxMWUifQ=="/>
  </w:docVars>
  <w:rsids>
    <w:rsidRoot w:val="10780AA8"/>
    <w:rsid w:val="0F124148"/>
    <w:rsid w:val="10780AA8"/>
    <w:rsid w:val="4F80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20</TotalTime>
  <ScaleCrop>false</ScaleCrop>
  <LinksUpToDate>false</LinksUpToDate>
  <CharactersWithSpaces>0</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2024-07-16T00:40:00Z</dcterms:created>
  <dc:creator>湫</dc:creator>
  <cp:lastModifiedBy>湫</cp:lastModifiedBy>
  <dcterms:modified xsi:type="dcterms:W3CDTF">2024-07-16T01:02:03Z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D4C32F0528F24038A07816CBE1A0B371_13</vt:lpwstr>
  </property>
</Properties>
</file>