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r>
        <w:rPr>
          <w:rFonts w:hint="eastAsia" w:ascii="仿宋" w:hAnsi="仿宋" w:eastAsia="仿宋" w:cs="仿宋"/>
          <w:b w:val="0"/>
          <w:bCs/>
          <w:sz w:val="24"/>
          <w:szCs w:val="24"/>
          <w:highlight w:val="none"/>
          <w:lang w:val="en-US" w:eastAsia="zh-CN"/>
        </w:rPr>
        <w:t>天人合一寿星图、天人合一悬壶妙手图及其微视频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完成单位（含排序）：</w:t>
      </w:r>
      <w:r>
        <w:rPr>
          <w:rFonts w:hint="eastAsia" w:ascii="仿宋" w:hAnsi="仿宋" w:eastAsia="仿宋" w:cs="仿宋"/>
          <w:sz w:val="24"/>
          <w:szCs w:val="24"/>
          <w:lang w:eastAsia="zh-CN"/>
        </w:rPr>
        <w:t>重庆医科大学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完成人（含排序）：</w:t>
      </w:r>
      <w:r>
        <w:rPr>
          <w:rFonts w:hint="eastAsia" w:ascii="仿宋" w:hAnsi="仿宋" w:eastAsia="仿宋" w:cs="仿宋"/>
          <w:sz w:val="24"/>
          <w:szCs w:val="24"/>
          <w:lang w:eastAsia="zh-CN"/>
        </w:rPr>
        <w:t>洪蕾、何先元、杨艳梅、王刚、云红、王博、汪莹、冼华、洪玥铃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项目简介（600—1</w:t>
      </w: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rPr>
        <w:t>00字，与申报推荐书</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t>项目简介</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t>一致）：</w:t>
      </w:r>
    </w:p>
    <w:p>
      <w:pPr>
        <w:keepNext w:val="0"/>
        <w:keepLines w:val="0"/>
        <w:pageBreakBefore w:val="0"/>
        <w:widowControl w:val="0"/>
        <w:kinsoku/>
        <w:wordWrap/>
        <w:overflowPunct/>
        <w:topLinePunct w:val="0"/>
        <w:autoSpaceDE/>
        <w:autoSpaceDN/>
        <w:bidi w:val="0"/>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医学科普项目应客观、准确、扼要地介绍科普作品的受众、创新手法、表现形式、传播医学科技技术知识的内容、发行情况等。</w:t>
      </w:r>
    </w:p>
    <w:p>
      <w:pPr>
        <w:keepNext w:val="0"/>
        <w:keepLines w:val="0"/>
        <w:pageBreakBefore w:val="0"/>
        <w:widowControl w:val="0"/>
        <w:kinsoku/>
        <w:wordWrap/>
        <w:overflowPunct/>
        <w:topLinePunct w:val="0"/>
        <w:autoSpaceDE/>
        <w:autoSpaceDN/>
        <w:bidi w:val="0"/>
        <w:spacing w:line="240" w:lineRule="auto"/>
        <w:ind w:left="0" w:leftChars="0" w:right="0" w:rightChars="0" w:firstLine="482"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科普作品的受众：</w:t>
      </w:r>
      <w:r>
        <w:rPr>
          <w:rFonts w:hint="eastAsia" w:ascii="仿宋" w:hAnsi="仿宋" w:eastAsia="仿宋" w:cs="仿宋"/>
          <w:sz w:val="24"/>
          <w:szCs w:val="24"/>
          <w:highlight w:val="none"/>
          <w:lang w:val="en-US" w:eastAsia="zh-CN"/>
        </w:rPr>
        <w:t>百姓科普与国际文化交流。</w:t>
      </w:r>
    </w:p>
    <w:p>
      <w:pPr>
        <w:keepNext w:val="0"/>
        <w:keepLines w:val="0"/>
        <w:pageBreakBefore w:val="0"/>
        <w:widowControl w:val="0"/>
        <w:kinsoku/>
        <w:wordWrap/>
        <w:overflowPunct/>
        <w:topLinePunct w:val="0"/>
        <w:autoSpaceDE/>
        <w:autoSpaceDN/>
        <w:bidi w:val="0"/>
        <w:spacing w:line="240" w:lineRule="auto"/>
        <w:ind w:left="0" w:leftChars="0" w:right="0" w:rightChars="0" w:firstLine="480" w:firstLineChars="200"/>
        <w:jc w:val="both"/>
        <w:textAlignment w:val="auto"/>
        <w:outlineLvl w:val="9"/>
        <w:rPr>
          <w:rFonts w:hint="eastAsia" w:ascii="仿宋_GB2312" w:eastAsia="仿宋_GB2312"/>
          <w:sz w:val="24"/>
          <w:lang w:eastAsia="zh-CN"/>
        </w:rPr>
      </w:pPr>
      <w:r>
        <w:rPr>
          <w:rFonts w:hint="eastAsia" w:ascii="仿宋" w:hAnsi="仿宋" w:eastAsia="仿宋" w:cs="仿宋"/>
          <w:sz w:val="24"/>
          <w:szCs w:val="24"/>
        </w:rPr>
        <w:t>中医药学是最具特色和保存最为完整中国传统文化，</w:t>
      </w:r>
      <w:r>
        <w:rPr>
          <w:rFonts w:hint="eastAsia" w:ascii="仿宋" w:hAnsi="仿宋" w:eastAsia="仿宋" w:cs="仿宋"/>
          <w:sz w:val="24"/>
          <w:szCs w:val="24"/>
          <w:lang w:eastAsia="zh-CN"/>
        </w:rPr>
        <w:t>是中国学术中</w:t>
      </w:r>
      <w:r>
        <w:rPr>
          <w:rFonts w:hint="eastAsia" w:ascii="仿宋" w:hAnsi="仿宋" w:eastAsia="仿宋" w:cs="仿宋"/>
          <w:sz w:val="24"/>
          <w:szCs w:val="24"/>
        </w:rPr>
        <w:t>唯一继续发挥着功能</w:t>
      </w:r>
      <w:r>
        <w:rPr>
          <w:rFonts w:hint="eastAsia" w:ascii="仿宋" w:hAnsi="仿宋" w:eastAsia="仿宋" w:cs="仿宋"/>
          <w:sz w:val="24"/>
          <w:szCs w:val="24"/>
          <w:lang w:eastAsia="zh-CN"/>
        </w:rPr>
        <w:t>而又直接关系到百姓健康者</w:t>
      </w:r>
      <w:r>
        <w:rPr>
          <w:rFonts w:hint="eastAsia" w:ascii="仿宋" w:hAnsi="仿宋" w:eastAsia="仿宋" w:cs="仿宋"/>
          <w:sz w:val="24"/>
          <w:szCs w:val="24"/>
        </w:rPr>
        <w:t>。</w:t>
      </w:r>
      <w:r>
        <w:rPr>
          <w:rFonts w:hint="eastAsia" w:ascii="仿宋" w:hAnsi="仿宋" w:eastAsia="仿宋" w:cs="仿宋"/>
          <w:sz w:val="24"/>
          <w:szCs w:val="24"/>
          <w:lang w:eastAsia="zh-CN"/>
        </w:rPr>
        <w:t>科学把握中医药核心文化理念，在社会普及与国际交流中发挥打开中华传统文化宝库“钥匙”的作用，成为对百姓科学普及与对外国际交流中医药文化的关键。老百姓是中医药</w:t>
      </w:r>
      <w:bookmarkStart w:id="0" w:name="_GoBack"/>
      <w:bookmarkEnd w:id="0"/>
      <w:r>
        <w:rPr>
          <w:rFonts w:hint="eastAsia" w:ascii="仿宋" w:hAnsi="仿宋" w:eastAsia="仿宋" w:cs="仿宋"/>
          <w:sz w:val="24"/>
          <w:szCs w:val="24"/>
          <w:lang w:eastAsia="zh-CN"/>
        </w:rPr>
        <w:t>事业发展的土壤，外民族认同是中医药融入世界医学体系的需要，只有老百姓与外</w:t>
      </w:r>
      <w:r>
        <w:rPr>
          <w:rFonts w:hint="eastAsia" w:ascii="仿宋_GB2312" w:eastAsia="仿宋_GB2312"/>
          <w:sz w:val="24"/>
          <w:lang w:eastAsia="zh-CN"/>
        </w:rPr>
        <w:t>民族能够认同中医、信中医、用中医，中医药在“实施中华优秀传统文化传承发展工程”中的战略地位才能得到彰显。而无论是向老百姓文化普及，还是向外民族交流中医药文化，更需要简单明了、形象生动的准确表达方式，这也是本图案的创作思路。</w:t>
      </w:r>
    </w:p>
    <w:p>
      <w:pPr>
        <w:ind w:firstLine="482" w:firstLineChars="200"/>
        <w:rPr>
          <w:rFonts w:hint="eastAsia" w:ascii="仿宋" w:hAnsi="仿宋" w:eastAsia="仿宋"/>
          <w:b w:val="0"/>
          <w:bCs w:val="0"/>
          <w:sz w:val="24"/>
          <w:highlight w:val="none"/>
          <w:lang w:val="en-US" w:eastAsia="zh-CN"/>
        </w:rPr>
      </w:pPr>
      <w:r>
        <w:rPr>
          <w:rFonts w:hint="eastAsia" w:ascii="仿宋" w:hAnsi="仿宋" w:eastAsia="仿宋"/>
          <w:b/>
          <w:bCs/>
          <w:sz w:val="24"/>
          <w:highlight w:val="none"/>
          <w:lang w:val="en-US" w:eastAsia="zh-CN"/>
        </w:rPr>
        <w:t>创新手法：</w:t>
      </w:r>
      <w:r>
        <w:rPr>
          <w:rFonts w:hint="eastAsia" w:ascii="仿宋" w:hAnsi="仿宋" w:eastAsia="仿宋"/>
          <w:b w:val="0"/>
          <w:bCs w:val="0"/>
          <w:sz w:val="24"/>
          <w:highlight w:val="none"/>
          <w:lang w:val="en-US" w:eastAsia="zh-CN"/>
        </w:rPr>
        <w:t>以美术图案将深奥的中医药文化内涵生动化展示，为中医药文化核心理念传播找到直观形象表达的科普方式。</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立足以科研反哺科普，借科学研究之际，经文献查阅、考古论证、专家访谈等环节，反复论证提炼出能够表达中医药核心文化内涵，尤其是在中西方医药学对比中能够显现鲜明特色的中国医药学文化理念，定为本作品表达的文化内容。将文化的丰富深奥性顺应文化科普作品简单明了、形象生动的社会需求予以表达。</w:t>
      </w:r>
    </w:p>
    <w:p>
      <w:pPr>
        <w:ind w:firstLine="482" w:firstLineChars="200"/>
        <w:rPr>
          <w:rFonts w:hint="eastAsia" w:ascii="仿宋" w:hAnsi="仿宋" w:eastAsia="仿宋"/>
          <w:b w:val="0"/>
          <w:bCs w:val="0"/>
          <w:sz w:val="24"/>
          <w:highlight w:val="none"/>
          <w:lang w:val="en-US" w:eastAsia="zh-CN"/>
        </w:rPr>
      </w:pPr>
      <w:r>
        <w:rPr>
          <w:rFonts w:hint="eastAsia" w:ascii="仿宋" w:hAnsi="仿宋" w:eastAsia="仿宋"/>
          <w:b/>
          <w:bCs/>
          <w:sz w:val="24"/>
          <w:highlight w:val="none"/>
          <w:lang w:val="en-US" w:eastAsia="zh-CN"/>
        </w:rPr>
        <w:t>表现形式：</w:t>
      </w:r>
      <w:r>
        <w:rPr>
          <w:rFonts w:hint="eastAsia" w:ascii="仿宋" w:hAnsi="仿宋" w:eastAsia="仿宋"/>
          <w:b w:val="0"/>
          <w:bCs w:val="0"/>
          <w:sz w:val="24"/>
          <w:highlight w:val="none"/>
          <w:lang w:val="en-US" w:eastAsia="zh-CN"/>
        </w:rPr>
        <w:t>美术图案。</w:t>
      </w:r>
    </w:p>
    <w:p>
      <w:pPr>
        <w:ind w:firstLine="480" w:firstLineChars="200"/>
        <w:rPr>
          <w:rFonts w:hint="eastAsia" w:ascii="宋体" w:hAnsi="宋体" w:eastAsia="宋体" w:cs="宋体"/>
          <w:b w:val="0"/>
          <w:i w:val="0"/>
          <w:caps w:val="0"/>
          <w:color w:val="FFC9BB"/>
          <w:spacing w:val="0"/>
          <w:sz w:val="16"/>
          <w:szCs w:val="16"/>
          <w:shd w:val="clear" w:color="auto" w:fill="670001"/>
          <w:lang w:val="en-US" w:eastAsia="zh-CN"/>
        </w:rPr>
      </w:pPr>
      <w:r>
        <w:rPr>
          <w:rFonts w:hint="eastAsia" w:ascii="仿宋" w:hAnsi="仿宋" w:eastAsia="仿宋"/>
          <w:sz w:val="24"/>
          <w:highlight w:val="none"/>
          <w:lang w:val="en-US" w:eastAsia="zh-CN"/>
        </w:rPr>
        <w:t>选择图像传播媒介，其直观、迅速、高效、客观存在的特点，更符合现代信息社会人类对信息的要求，呈现出简洁、迅速、直观的社会生活倾向和发展需要。它的直接性、便于理解的大众性、以及不受语言文字的限制性，有着其他传播媒介不能达到的效果。同时，能够为接受者在生理上、感官上带来直接愉悦感，从而获得审美享受。</w:t>
      </w:r>
    </w:p>
    <w:p>
      <w:pPr>
        <w:ind w:firstLine="482" w:firstLineChars="200"/>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传播医学科技技术知识的内容：</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通过图案阐释中医药核心文化理念，能够以看图说话方式阐释清楚中医药核心文化内涵。</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中医学的目标——生生不息；</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中医学的对象——以人为本；</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中医学的模式——天人合一；</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中医学的模型——阴阳五行；</w:t>
      </w:r>
    </w:p>
    <w:p>
      <w:p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中医学的行为规范——遵道而为；</w:t>
      </w:r>
    </w:p>
    <w:p>
      <w:pPr>
        <w:ind w:firstLine="480" w:firstLineChars="200"/>
        <w:rPr>
          <w:rFonts w:hint="eastAsia" w:ascii="仿宋" w:hAnsi="仿宋" w:eastAsia="仿宋"/>
          <w:b/>
          <w:bCs/>
          <w:sz w:val="24"/>
          <w:highlight w:val="none"/>
          <w:lang w:val="en-US" w:eastAsia="zh-CN"/>
        </w:rPr>
      </w:pPr>
      <w:r>
        <w:rPr>
          <w:rFonts w:hint="eastAsia" w:ascii="仿宋" w:hAnsi="仿宋" w:eastAsia="仿宋"/>
          <w:sz w:val="24"/>
          <w:highlight w:val="none"/>
          <w:lang w:val="en-US" w:eastAsia="zh-CN"/>
        </w:rPr>
        <w:t>中医学的策略——颐养天年、防患未然、崇和尚中。</w:t>
      </w:r>
    </w:p>
    <w:p>
      <w:pPr>
        <w:ind w:firstLine="482" w:firstLineChars="200"/>
        <w:rPr>
          <w:rFonts w:hint="eastAsia" w:ascii="仿宋" w:hAnsi="仿宋" w:eastAsia="仿宋"/>
          <w:sz w:val="24"/>
          <w:highlight w:val="none"/>
          <w:lang w:val="en-US" w:eastAsia="zh-CN"/>
        </w:rPr>
      </w:pPr>
      <w:r>
        <w:rPr>
          <w:rFonts w:hint="eastAsia" w:ascii="仿宋" w:hAnsi="仿宋" w:eastAsia="仿宋"/>
          <w:b/>
          <w:bCs/>
          <w:sz w:val="24"/>
          <w:highlight w:val="none"/>
          <w:lang w:val="en-US" w:eastAsia="zh-CN"/>
        </w:rPr>
        <w:t>发行情况：</w:t>
      </w:r>
      <w:r>
        <w:rPr>
          <w:rFonts w:hint="eastAsia" w:ascii="仿宋" w:hAnsi="仿宋" w:eastAsia="仿宋"/>
          <w:sz w:val="24"/>
          <w:highlight w:val="none"/>
          <w:lang w:val="en-US" w:eastAsia="zh-CN"/>
        </w:rPr>
        <w:t>本作品图形以著作封面、陶瓷摆件发行。</w:t>
      </w:r>
    </w:p>
    <w:p>
      <w:pPr>
        <w:numPr>
          <w:ilvl w:val="0"/>
          <w:numId w:val="0"/>
        </w:num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1、专著：2014年9月由科学出版社发行以图形为封底封面的《中医药文化学》专著，发行再版两次共4000册，至今在售中；</w:t>
      </w:r>
    </w:p>
    <w:p>
      <w:pPr>
        <w:numPr>
          <w:ilvl w:val="0"/>
          <w:numId w:val="0"/>
        </w:numPr>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2、陶瓷摆件：以图形烧制寓意CHINA的陶瓷摆件为1000个，通过全国与地方学术交流活动向同道展示，得到行业认同，甚有做贺寿礼品与微信头像者；</w:t>
      </w:r>
    </w:p>
    <w:p>
      <w:pPr>
        <w:numPr>
          <w:ilvl w:val="0"/>
          <w:numId w:val="0"/>
        </w:numPr>
        <w:ind w:firstLine="480" w:firstLineChars="200"/>
      </w:pPr>
      <w:r>
        <w:rPr>
          <w:rFonts w:hint="eastAsia" w:ascii="仿宋" w:hAnsi="仿宋" w:eastAsia="仿宋"/>
          <w:sz w:val="24"/>
          <w:highlight w:val="none"/>
          <w:lang w:val="en-US" w:eastAsia="zh-CN"/>
        </w:rPr>
        <w:t>3、微视频：录制注释图案的微视频，并配繁简中文与英文字幕广泛用于学术与文化交流、教学、科普等。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26491"/>
    <w:rsid w:val="14786256"/>
    <w:rsid w:val="209264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712151210\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2018-03-19T07:47:00Z</dcterms:created>
  <dc:creator>Administrator</dc:creator>
  <cp:lastModifiedBy>Administrator</cp:lastModifiedBy>
  <cp:lastPrinted>2018-03-19T08:13:07Z</cp:lastPrinted>
  <dcterms:modified xsi:type="dcterms:W3CDTF">2018-03-19T08:15:55Z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